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1A" w:rsidRPr="000E631A" w:rsidRDefault="000E631A" w:rsidP="000E631A">
      <w:pPr>
        <w:pStyle w:val="1"/>
      </w:pPr>
      <w:r w:rsidRPr="000E631A">
        <w:t>С полей вывозят избыточный оптимизм</w:t>
      </w:r>
    </w:p>
    <w:p w:rsidR="000E631A" w:rsidRPr="000E631A" w:rsidRDefault="000E631A" w:rsidP="000E631A">
      <w:pPr>
        <w:pStyle w:val="a3"/>
        <w:rPr>
          <w:i/>
        </w:rPr>
      </w:pPr>
      <w:r w:rsidRPr="000E631A">
        <w:rPr>
          <w:i/>
        </w:rPr>
        <w:t>Адаптацию АПК к новой реальности вписывают в стратегию</w:t>
      </w:r>
    </w:p>
    <w:p w:rsidR="000E631A" w:rsidRPr="000E631A" w:rsidRDefault="000E631A" w:rsidP="000E631A">
      <w:pPr>
        <w:pStyle w:val="a3"/>
      </w:pPr>
      <w:r w:rsidRPr="000E631A">
        <w:t>Кристина Боровикова</w:t>
      </w:r>
    </w:p>
    <w:p w:rsidR="000E631A" w:rsidRDefault="000E631A" w:rsidP="000E631A">
      <w:pPr>
        <w:pStyle w:val="a3"/>
      </w:pPr>
    </w:p>
    <w:p w:rsidR="000E631A" w:rsidRPr="000E631A" w:rsidRDefault="000E631A" w:rsidP="000E631A">
      <w:pPr>
        <w:pStyle w:val="a3"/>
      </w:pPr>
      <w:r w:rsidRPr="000E631A">
        <w:t>Минсельхоз предлагает обновить стратегию развития сельского хозяйства, заметно снизив ориентир по объему его экспорта к 2030 году — с $47,1 млрд до $36,3 млрд. Ожидаемый рост сельхозпроизводства замедлится до 1,5% в год с 3% в прежней редакции — это влияние перестройки экспортной логистики и технологического и ресурсного обеспечения АПК после 2022 года. Снижение экспортных доходов, в свою очередь, во многом объясняет и новую логику распределения господдержки активно субсидируемого сектора в условиях ограниченного бюджета: если раньше средств, полученных от экспортных пошлин, хватало на помощь всем нуждающимся в ней подотраслям АПК, то теперь поддержка ориентирована на приоритетные направления.</w:t>
      </w:r>
    </w:p>
    <w:p w:rsidR="000E631A" w:rsidRPr="000E631A" w:rsidRDefault="000E631A" w:rsidP="000E631A">
      <w:pPr>
        <w:pStyle w:val="a3"/>
      </w:pPr>
      <w:r w:rsidRPr="000E631A">
        <w:t>Изменения экспортных маршрутов и цен на российское зерно и адаптация АПК к дефициту ресурсов могут замедлить рост агросектора до 2030 года вдвое</w:t>
      </w:r>
    </w:p>
    <w:p w:rsidR="000E631A" w:rsidRPr="000E631A" w:rsidRDefault="000E631A" w:rsidP="000E631A">
      <w:pPr>
        <w:pStyle w:val="a3"/>
      </w:pPr>
      <w:r w:rsidRPr="000E631A">
        <w:t>Фото: Иван Шаповалов, Коммерсантъ</w:t>
      </w:r>
    </w:p>
    <w:p w:rsidR="000E631A" w:rsidRPr="000E631A" w:rsidRDefault="000E631A" w:rsidP="000E631A">
      <w:pPr>
        <w:pStyle w:val="a3"/>
      </w:pPr>
      <w:r w:rsidRPr="000E631A">
        <w:t>Изменения экспортных маршрутов и цен на российское зерно и адаптация АПК к дефициту ресурсов могут замедлить рост агросектора до 2030 года вдвое</w:t>
      </w:r>
    </w:p>
    <w:p w:rsidR="000E631A" w:rsidRPr="000E631A" w:rsidRDefault="000E631A" w:rsidP="000E631A">
      <w:pPr>
        <w:pStyle w:val="a3"/>
      </w:pPr>
      <w:r w:rsidRPr="000E631A">
        <w:t>Фото: Иван Шаповалов, Коммерсантъ</w:t>
      </w:r>
    </w:p>
    <w:p w:rsidR="000E631A" w:rsidRPr="000E631A" w:rsidRDefault="000E631A" w:rsidP="000E631A">
      <w:pPr>
        <w:pStyle w:val="a3"/>
      </w:pPr>
      <w:r w:rsidRPr="000E631A">
        <w:t>Минсельхоз рассчитывает внести изменения в стратегию развития АПК до 2030 года — проект поправок опубликован на regulation.gov.ru. В прошлый раз стратегия корректировалась в сентябре 2022 года, когда стало ясно, что последствия военной операции РФ на Украине серьезно влияют на положение отрасли. Нынешние правки потребовались, по всей видимости, из-за того, что адаптация сектора делает возможной фиксацию новых правил игры в нем и оценку их последствий.</w:t>
      </w:r>
    </w:p>
    <w:p w:rsidR="000E631A" w:rsidRPr="000E631A" w:rsidRDefault="000E631A" w:rsidP="000E631A">
      <w:pPr>
        <w:pStyle w:val="a3"/>
      </w:pPr>
      <w:r w:rsidRPr="000E631A">
        <w:t>В частности, документ фиксирует ориентиры по импортозамещению, например, в селекции и семеноводстве — для него установлены конкретные цели, так, предполагается, что к 2026 году доля семян «отечественной селекции» достигнет 65%, к 2030-му — 75%.</w:t>
      </w:r>
    </w:p>
    <w:p w:rsidR="000E631A" w:rsidRPr="000E631A" w:rsidRDefault="000E631A" w:rsidP="000E631A">
      <w:pPr>
        <w:pStyle w:val="a3"/>
      </w:pPr>
      <w:r w:rsidRPr="000E631A">
        <w:t>Серьезные правки, которые в целом фиксируют уже происходящие изменения в АПК, затронут экспортный раздел стратегии, уточнив список приоритетных направлений экспорта сельхозпродукции: в него предложено включить СНГ, Ближний Восток, Африку, Юго-Восточную Азию, а также Китай и Индию (поставки в эти страны после начала военной операции на Украине уже кратно выросли). Российская сельхозпродукция в 2023 году поставлялась в 150 государств, доля «дружественных» стран составила 87% (плюс 20% к показателю 2022 года), заявляли ранее в Минсельхозе. Экспорт продукции АПК в Китай увеличился более чем на 50%, в Индию — на 46%, в Пакистан — на 40%, в Египет — на 13%.</w:t>
      </w:r>
    </w:p>
    <w:p w:rsidR="000E631A" w:rsidRPr="000E631A" w:rsidRDefault="000E631A" w:rsidP="000E631A">
      <w:pPr>
        <w:pStyle w:val="a3"/>
      </w:pPr>
      <w:hyperlink r:id="rId5" w:history="1">
        <w:r w:rsidRPr="000E631A">
          <w:t>Господдержка АПК сосредотачивается в наименее рентабельных отраслях</w:t>
        </w:r>
      </w:hyperlink>
    </w:p>
    <w:p w:rsidR="000E631A" w:rsidRPr="000E631A" w:rsidRDefault="000E631A" w:rsidP="000E631A">
      <w:pPr>
        <w:pStyle w:val="a3"/>
      </w:pPr>
      <w:r w:rsidRPr="000E631A">
        <w:t>Из-за ориентации поставок на развивающиеся, а не развитые рынки, а также снижения мировых цен на продовольствие стратегия предполагает заметный пересмотр ориентиров по стоимостному объему экспорта к 2030 году: в сопоставимых ценах целевая планка опустится до $36,3 млрд с ожидавшихся в сентябре 2022 года $47,1 млрд. Из-за постепенного снижения экспорта уменьшаться, очевидно, будет и объем собираемых с экспортеров пошлин — они, напомним, «оставаясь в отрасли», направляются на поддержку наименее рентабельных направлений. Дополнительно снижаться доходы от пошлин могут и из-за стремления властей поддерживать цены на внутреннем рынке: ради этого Минсельхоз, напомним, использует возможности гибкого подхода к изменению квоты на вывоз зерна, действующей с 15 февраля по 30 июня. Увеличивая ее объемы, министерство фактически снижает число тех, кто будет экспортировать продукцию в период действия экспортных пошлин (</w:t>
      </w:r>
      <w:hyperlink r:id="rId6" w:history="1">
        <w:r w:rsidRPr="000E631A">
          <w:t>см. “Ъ” от 13 февраля</w:t>
        </w:r>
      </w:hyperlink>
      <w:r w:rsidRPr="000E631A">
        <w:t>).</w:t>
      </w:r>
    </w:p>
    <w:p w:rsidR="000E631A" w:rsidRPr="000E631A" w:rsidRDefault="000E631A" w:rsidP="000E631A">
      <w:pPr>
        <w:pStyle w:val="a3"/>
      </w:pPr>
      <w:r w:rsidRPr="000E631A">
        <w:t>В таких условиях при ограниченном бюджете господдержка будет все больше сосредотачиваться в тех низкорентабельных и нерентабельных направлениях, которые признаны властями приоритетными — это в том числе селекция, генетика, молочное скотоводство, птицеводство и производство яиц.</w:t>
      </w:r>
    </w:p>
    <w:p w:rsidR="000E631A" w:rsidRPr="000E631A" w:rsidRDefault="000E631A" w:rsidP="000E631A">
      <w:pPr>
        <w:pStyle w:val="a3"/>
      </w:pPr>
      <w:r w:rsidRPr="000E631A">
        <w:t>Обеспечить среднегодовые темпы роста сельхозпроизводства в 3%, что предполагала прошлая концепция, при снижении поддержки других отраслей не выйдет, и новая редакция снижает планку роста выпуска в АПК до 1,5% в год.</w:t>
      </w:r>
    </w:p>
    <w:p w:rsidR="000E631A" w:rsidRPr="000E631A" w:rsidRDefault="000E631A" w:rsidP="000E631A">
      <w:pPr>
        <w:pStyle w:val="a3"/>
      </w:pPr>
      <w:r w:rsidRPr="000E631A">
        <w:t>На вопрос “Ъ” о согласовании пересмотра экспортных планов с целями профильного нацпроекта в Минсельхозе ответили, что срок его реализации истекает в 2024 году, и сейчас «ведется работа по формированию предложений по продлению национального и федерального проекта до 2030 года, в рамках которой рассматриваются различные сценарии достижения экспортных показателей в зависимости от моделей финансового обеспечения федерального проекта». Итоговые параметры планируется утвердить до конца года, добавили в министерстве.</w:t>
      </w:r>
    </w:p>
    <w:p w:rsidR="0026289E" w:rsidRDefault="0026289E" w:rsidP="000E631A">
      <w:pPr>
        <w:pStyle w:val="a3"/>
      </w:pPr>
    </w:p>
    <w:p w:rsidR="000E631A" w:rsidRPr="000E631A" w:rsidRDefault="000E631A" w:rsidP="000E631A">
      <w:pPr>
        <w:pStyle w:val="a3"/>
      </w:pPr>
      <w:r>
        <w:t xml:space="preserve">Коммерсант. - 2023. - </w:t>
      </w:r>
      <w:r>
        <w:rPr>
          <w:b/>
          <w:bCs w:val="0"/>
        </w:rPr>
        <w:t>11 декабря</w:t>
      </w:r>
      <w:r>
        <w:t xml:space="preserve">. - </w:t>
      </w:r>
      <w:r>
        <w:rPr>
          <w:b/>
          <w:bCs w:val="0"/>
        </w:rPr>
        <w:t>URL:</w:t>
      </w:r>
      <w:r>
        <w:t xml:space="preserve"> </w:t>
      </w:r>
      <w:hyperlink r:id="rId7" w:history="1">
        <w:r>
          <w:rPr>
            <w:rStyle w:val="a4"/>
          </w:rPr>
          <w:t>https://www.kommersant.ru/doc/6510908</w:t>
        </w:r>
      </w:hyperlink>
      <w:r>
        <w:br/>
      </w:r>
      <w:bookmarkStart w:id="0" w:name="_GoBack"/>
      <w:bookmarkEnd w:id="0"/>
    </w:p>
    <w:sectPr w:rsidR="000E631A" w:rsidRPr="000E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1A"/>
    <w:rsid w:val="000E631A"/>
    <w:rsid w:val="0026289E"/>
    <w:rsid w:val="003A319C"/>
    <w:rsid w:val="003F2ACB"/>
    <w:rsid w:val="0073435D"/>
    <w:rsid w:val="00813039"/>
    <w:rsid w:val="008E045F"/>
    <w:rsid w:val="00A77786"/>
    <w:rsid w:val="00B975DF"/>
    <w:rsid w:val="00C23304"/>
    <w:rsid w:val="00D2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2">
    <w:name w:val="heading 2"/>
    <w:basedOn w:val="a"/>
    <w:link w:val="20"/>
    <w:uiPriority w:val="9"/>
    <w:qFormat/>
    <w:rsid w:val="000E63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rsid w:val="000E63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octext">
    <w:name w:val="doc__text"/>
    <w:basedOn w:val="a"/>
    <w:rsid w:val="000E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h">
    <w:name w:val="vh"/>
    <w:basedOn w:val="a0"/>
    <w:rsid w:val="000E631A"/>
  </w:style>
  <w:style w:type="paragraph" w:customStyle="1" w:styleId="docmediatext">
    <w:name w:val="doc_media__text"/>
    <w:basedOn w:val="a"/>
    <w:rsid w:val="000E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thought">
    <w:name w:val="doc__thought"/>
    <w:basedOn w:val="a"/>
    <w:rsid w:val="000E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63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2">
    <w:name w:val="heading 2"/>
    <w:basedOn w:val="a"/>
    <w:link w:val="20"/>
    <w:uiPriority w:val="9"/>
    <w:qFormat/>
    <w:rsid w:val="000E63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rsid w:val="000E63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octext">
    <w:name w:val="doc__text"/>
    <w:basedOn w:val="a"/>
    <w:rsid w:val="000E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h">
    <w:name w:val="vh"/>
    <w:basedOn w:val="a0"/>
    <w:rsid w:val="000E631A"/>
  </w:style>
  <w:style w:type="paragraph" w:customStyle="1" w:styleId="docmediatext">
    <w:name w:val="doc_media__text"/>
    <w:basedOn w:val="a"/>
    <w:rsid w:val="000E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thought">
    <w:name w:val="doc__thought"/>
    <w:basedOn w:val="a"/>
    <w:rsid w:val="000E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63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8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0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83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00446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ommersant.ru/doc/651090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ommersant.ru/doc/6509483" TargetMode="External"/><Relationship Id="rId5" Type="http://schemas.openxmlformats.org/officeDocument/2006/relationships/hyperlink" Target="https://www.kommersant.ru/doc/6494396?from=doc_vre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2024-02-21T09:27:00Z</dcterms:created>
  <dcterms:modified xsi:type="dcterms:W3CDTF">2024-02-21T09:30:00Z</dcterms:modified>
</cp:coreProperties>
</file>